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0146">
      <w:pPr>
        <w:jc w:val="both"/>
        <w:rPr>
          <w:rFonts w:ascii="仿宋_GB2312" w:hAnsi="Calibri" w:eastAsia="仿宋_GB2312" w:cs="黑体"/>
          <w:sz w:val="32"/>
          <w:szCs w:val="32"/>
        </w:rPr>
      </w:pPr>
    </w:p>
    <w:p w14:paraId="71E2E080">
      <w:pPr>
        <w:pStyle w:val="3"/>
        <w:spacing w:before="98" w:line="222" w:lineRule="auto"/>
        <w:outlineLvl w:val="1"/>
        <w:rPr>
          <w:sz w:val="30"/>
          <w:szCs w:val="30"/>
        </w:rPr>
      </w:pPr>
      <w:r>
        <w:rPr>
          <w:spacing w:val="-13"/>
          <w:sz w:val="30"/>
          <w:szCs w:val="30"/>
        </w:rPr>
        <w:t>附件3：</w:t>
      </w:r>
    </w:p>
    <w:p w14:paraId="0B19ADD9"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湖南科技大学202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年</w:t>
      </w:r>
    </w:p>
    <w:p w14:paraId="0741810B"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第十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届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eastAsia="zh-CN"/>
        </w:rPr>
        <w:t>企业模拟经营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竞赛奖项设置</w:t>
      </w:r>
    </w:p>
    <w:p w14:paraId="088A1EAA">
      <w:pPr>
        <w:pStyle w:val="3"/>
        <w:spacing w:before="261" w:line="222" w:lineRule="auto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本次比赛设置等级奖和单项奖，颁发荣誉证书，奖项设置如下：</w:t>
      </w:r>
    </w:p>
    <w:p w14:paraId="402BA647">
      <w:pPr>
        <w:pStyle w:val="3"/>
        <w:spacing w:before="184" w:line="223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（一）等级奖</w:t>
      </w:r>
    </w:p>
    <w:p w14:paraId="06B0F2A2">
      <w:pPr>
        <w:pStyle w:val="3"/>
        <w:spacing w:before="180" w:line="223" w:lineRule="auto"/>
        <w:ind w:left="591"/>
        <w:rPr>
          <w:sz w:val="28"/>
          <w:szCs w:val="28"/>
        </w:rPr>
      </w:pPr>
      <w:r>
        <w:rPr>
          <w:spacing w:val="-6"/>
          <w:sz w:val="28"/>
          <w:szCs w:val="28"/>
        </w:rPr>
        <w:t>金奖：决赛各区第1名团队</w:t>
      </w:r>
    </w:p>
    <w:p w14:paraId="631F704E">
      <w:pPr>
        <w:pStyle w:val="3"/>
        <w:spacing w:before="181" w:line="329" w:lineRule="auto"/>
        <w:ind w:left="38" w:right="55" w:firstLine="553"/>
        <w:rPr>
          <w:sz w:val="28"/>
          <w:szCs w:val="28"/>
        </w:rPr>
      </w:pPr>
      <w:r>
        <w:rPr>
          <w:spacing w:val="-2"/>
          <w:sz w:val="28"/>
          <w:szCs w:val="28"/>
        </w:rPr>
        <w:t>按进入决赛队伍总数的15%、</w:t>
      </w:r>
      <w:r>
        <w:rPr>
          <w:rFonts w:hint="eastAsia"/>
          <w:spacing w:val="-2"/>
          <w:sz w:val="28"/>
          <w:szCs w:val="28"/>
          <w:lang w:val="en-US" w:eastAsia="zh-CN"/>
        </w:rPr>
        <w:t>35</w:t>
      </w:r>
      <w:r>
        <w:rPr>
          <w:spacing w:val="-2"/>
          <w:sz w:val="28"/>
          <w:szCs w:val="28"/>
        </w:rPr>
        <w:t>%、</w:t>
      </w:r>
      <w:r>
        <w:rPr>
          <w:rFonts w:hint="eastAsia"/>
          <w:spacing w:val="-2"/>
          <w:sz w:val="28"/>
          <w:szCs w:val="28"/>
          <w:lang w:val="en-US" w:eastAsia="zh-CN"/>
        </w:rPr>
        <w:t>40</w:t>
      </w:r>
      <w:r>
        <w:rPr>
          <w:spacing w:val="-2"/>
          <w:sz w:val="28"/>
          <w:szCs w:val="28"/>
        </w:rPr>
        <w:t>%的比</w:t>
      </w:r>
      <w:r>
        <w:rPr>
          <w:spacing w:val="-3"/>
          <w:sz w:val="28"/>
          <w:szCs w:val="28"/>
        </w:rPr>
        <w:t>例设置一等奖、二等</w:t>
      </w:r>
      <w:r>
        <w:rPr>
          <w:spacing w:val="-4"/>
          <w:sz w:val="28"/>
          <w:szCs w:val="28"/>
        </w:rPr>
        <w:t>奖、三等奖。</w:t>
      </w:r>
    </w:p>
    <w:p w14:paraId="5B43A0F5">
      <w:pPr>
        <w:pStyle w:val="3"/>
        <w:spacing w:before="42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（二）单项奖</w:t>
      </w:r>
      <w:bookmarkStart w:id="0" w:name="_GoBack"/>
      <w:bookmarkEnd w:id="0"/>
    </w:p>
    <w:p w14:paraId="096A9F68">
      <w:pPr>
        <w:pStyle w:val="3"/>
        <w:spacing w:before="185" w:line="328" w:lineRule="auto"/>
        <w:ind w:left="40" w:right="7"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最佳经营个人奖：</w:t>
      </w:r>
      <w:r>
        <w:rPr>
          <w:rFonts w:hint="eastAsia"/>
          <w:spacing w:val="-5"/>
          <w:sz w:val="28"/>
          <w:szCs w:val="28"/>
          <w:lang w:val="en-US" w:eastAsia="zh-CN"/>
        </w:rPr>
        <w:t>根据比赛成绩以及比赛过程中的表现综合综合评价</w:t>
      </w:r>
      <w:r>
        <w:rPr>
          <w:spacing w:val="-5"/>
          <w:sz w:val="28"/>
          <w:szCs w:val="28"/>
        </w:rPr>
        <w:t>评选最佳执行总裁1名；评选最佳财务总监、</w:t>
      </w:r>
      <w:r>
        <w:rPr>
          <w:spacing w:val="-4"/>
          <w:sz w:val="28"/>
          <w:szCs w:val="28"/>
        </w:rPr>
        <w:t>营销总监、物流总监、生产总监各1-2名。</w:t>
      </w:r>
    </w:p>
    <w:p w14:paraId="0B1AB752">
      <w:pPr>
        <w:pStyle w:val="3"/>
        <w:spacing w:before="44" w:line="328" w:lineRule="auto"/>
        <w:ind w:left="31" w:right="94" w:firstLine="567"/>
        <w:rPr>
          <w:sz w:val="28"/>
          <w:szCs w:val="28"/>
        </w:rPr>
      </w:pPr>
      <w:r>
        <w:rPr>
          <w:spacing w:val="-4"/>
          <w:sz w:val="28"/>
          <w:szCs w:val="28"/>
        </w:rPr>
        <w:t>最佳新人奖：</w:t>
      </w:r>
      <w:r>
        <w:rPr>
          <w:rFonts w:hint="eastAsia"/>
          <w:spacing w:val="-5"/>
          <w:sz w:val="28"/>
          <w:szCs w:val="28"/>
          <w:lang w:val="en-US" w:eastAsia="zh-CN"/>
        </w:rPr>
        <w:t>根据比赛成绩以及比赛过程中的表现综合评价，</w:t>
      </w:r>
      <w:r>
        <w:rPr>
          <w:spacing w:val="-4"/>
          <w:sz w:val="28"/>
          <w:szCs w:val="28"/>
        </w:rPr>
        <w:t>评选最佳新人奖5名。</w:t>
      </w:r>
      <w:r>
        <w:rPr>
          <w:rFonts w:hint="eastAsia"/>
          <w:spacing w:val="-4"/>
          <w:sz w:val="28"/>
          <w:szCs w:val="28"/>
          <w:lang w:val="en-US" w:eastAsia="zh-CN"/>
        </w:rPr>
        <w:t>该</w:t>
      </w:r>
      <w:r>
        <w:rPr>
          <w:spacing w:val="-4"/>
          <w:sz w:val="28"/>
          <w:szCs w:val="28"/>
        </w:rPr>
        <w:t>奖项</w:t>
      </w:r>
      <w:r>
        <w:rPr>
          <w:rFonts w:hint="eastAsia"/>
          <w:spacing w:val="-4"/>
          <w:sz w:val="28"/>
          <w:szCs w:val="28"/>
          <w:lang w:val="en-US" w:eastAsia="zh-CN"/>
        </w:rPr>
        <w:t>评选范围仅限</w:t>
      </w:r>
      <w:r>
        <w:rPr>
          <w:b/>
          <w:bCs/>
          <w:spacing w:val="-4"/>
          <w:sz w:val="28"/>
          <w:szCs w:val="28"/>
        </w:rPr>
        <w:t>202</w:t>
      </w: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5</w:t>
      </w:r>
      <w:r>
        <w:rPr>
          <w:b/>
          <w:bCs/>
          <w:spacing w:val="-4"/>
          <w:sz w:val="28"/>
          <w:szCs w:val="28"/>
        </w:rPr>
        <w:t>级新生</w:t>
      </w:r>
      <w:r>
        <w:rPr>
          <w:spacing w:val="-1"/>
          <w:sz w:val="28"/>
          <w:szCs w:val="28"/>
        </w:rPr>
        <w:t>。</w:t>
      </w:r>
    </w:p>
    <w:p w14:paraId="5495494A">
      <w:pPr>
        <w:pStyle w:val="3"/>
        <w:spacing w:before="43" w:line="339" w:lineRule="auto"/>
        <w:ind w:left="31" w:right="55" w:firstLine="567"/>
        <w:rPr>
          <w:sz w:val="28"/>
          <w:szCs w:val="28"/>
        </w:rPr>
      </w:pPr>
      <w:r>
        <w:rPr>
          <w:spacing w:val="-5"/>
          <w:sz w:val="28"/>
          <w:szCs w:val="28"/>
        </w:rPr>
        <w:t>营销策划奖：评选最佳营销策划奖3-6名。所</w:t>
      </w:r>
      <w:r>
        <w:rPr>
          <w:spacing w:val="-6"/>
          <w:sz w:val="28"/>
          <w:szCs w:val="28"/>
        </w:rPr>
        <w:t>有参赛选手均可参</w:t>
      </w:r>
      <w:r>
        <w:rPr>
          <w:spacing w:val="-5"/>
          <w:sz w:val="28"/>
          <w:szCs w:val="28"/>
        </w:rPr>
        <w:t>与，撰写“</w:t>
      </w:r>
      <w:r>
        <w:rPr>
          <w:rFonts w:hint="eastAsia"/>
          <w:spacing w:val="-5"/>
          <w:sz w:val="28"/>
          <w:szCs w:val="28"/>
          <w:lang w:eastAsia="zh-CN"/>
        </w:rPr>
        <w:t>企业模拟经营</w:t>
      </w:r>
      <w:r>
        <w:rPr>
          <w:spacing w:val="-5"/>
          <w:sz w:val="28"/>
          <w:szCs w:val="28"/>
        </w:rPr>
        <w:t>”校赛策划案，或“</w:t>
      </w:r>
      <w:r>
        <w:rPr>
          <w:rFonts w:hint="eastAsia"/>
          <w:spacing w:val="-5"/>
          <w:sz w:val="28"/>
          <w:szCs w:val="28"/>
          <w:lang w:eastAsia="zh-CN"/>
        </w:rPr>
        <w:t>企业模拟经营</w:t>
      </w:r>
      <w:r>
        <w:rPr>
          <w:spacing w:val="-5"/>
          <w:sz w:val="28"/>
          <w:szCs w:val="28"/>
        </w:rPr>
        <w:t>”</w:t>
      </w:r>
      <w:r>
        <w:rPr>
          <w:rFonts w:hint="eastAsia"/>
          <w:spacing w:val="-5"/>
          <w:sz w:val="28"/>
          <w:szCs w:val="28"/>
          <w:lang w:val="en-US" w:eastAsia="zh-CN"/>
        </w:rPr>
        <w:t>活动推广</w:t>
      </w:r>
      <w:r>
        <w:rPr>
          <w:spacing w:val="-5"/>
          <w:sz w:val="28"/>
          <w:szCs w:val="28"/>
        </w:rPr>
        <w:t>策划案，策划案形式、内容不限，可加入自己对本次比赛活动的评价、感想、改进意见</w:t>
      </w:r>
      <w:r>
        <w:rPr>
          <w:spacing w:val="-2"/>
          <w:sz w:val="28"/>
          <w:szCs w:val="28"/>
        </w:rPr>
        <w:t>等内容，在决赛结束后3天内以word文件形式发</w:t>
      </w:r>
      <w:r>
        <w:rPr>
          <w:spacing w:val="-3"/>
          <w:sz w:val="28"/>
          <w:szCs w:val="28"/>
        </w:rPr>
        <w:t>送至组委会指定邮</w:t>
      </w:r>
      <w:r>
        <w:rPr>
          <w:spacing w:val="-2"/>
          <w:sz w:val="28"/>
          <w:szCs w:val="28"/>
        </w:rPr>
        <w:t>箱（</w:t>
      </w:r>
      <w:r>
        <w:rPr>
          <w:rFonts w:hint="eastAsia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xwss422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@</w:t>
      </w:r>
      <w:r>
        <w:rPr>
          <w:rFonts w:hint="eastAsia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163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.com</w:t>
      </w:r>
      <w:r>
        <w:rPr>
          <w:spacing w:val="27"/>
          <w:sz w:val="28"/>
          <w:szCs w:val="28"/>
        </w:rPr>
        <w:t>），</w:t>
      </w:r>
      <w:r>
        <w:rPr>
          <w:spacing w:val="-2"/>
          <w:sz w:val="28"/>
          <w:szCs w:val="28"/>
        </w:rPr>
        <w:t>由组委会诚邀评委专家，根据策划案质</w:t>
      </w:r>
      <w:r>
        <w:rPr>
          <w:spacing w:val="-5"/>
          <w:sz w:val="28"/>
          <w:szCs w:val="28"/>
        </w:rPr>
        <w:t>量评定。</w:t>
      </w:r>
    </w:p>
    <w:p w14:paraId="34C22543">
      <w:pPr>
        <w:pStyle w:val="3"/>
        <w:spacing w:before="45" w:line="327" w:lineRule="auto"/>
        <w:ind w:left="32" w:firstLine="567"/>
        <w:rPr>
          <w:sz w:val="28"/>
          <w:szCs w:val="28"/>
        </w:rPr>
      </w:pPr>
      <w:r>
        <w:rPr>
          <w:spacing w:val="-6"/>
          <w:sz w:val="28"/>
          <w:szCs w:val="28"/>
        </w:rPr>
        <w:t>最佳人气奖：评选最佳人气奖3名。根据比赛过程中选手横向交</w:t>
      </w:r>
      <w:r>
        <w:rPr>
          <w:spacing w:val="-2"/>
          <w:sz w:val="28"/>
          <w:szCs w:val="28"/>
        </w:rPr>
        <w:t>流频率、质量</w:t>
      </w:r>
      <w:r>
        <w:rPr>
          <w:rFonts w:hint="eastAsia"/>
          <w:spacing w:val="-2"/>
          <w:sz w:val="28"/>
          <w:szCs w:val="28"/>
          <w:lang w:eastAsia="zh-CN"/>
        </w:rPr>
        <w:t>，</w:t>
      </w:r>
      <w:r>
        <w:rPr>
          <w:spacing w:val="-2"/>
          <w:sz w:val="28"/>
          <w:szCs w:val="28"/>
        </w:rPr>
        <w:t>比赛群发言质量</w:t>
      </w:r>
      <w:r>
        <w:rPr>
          <w:rFonts w:hint="eastAsia"/>
          <w:spacing w:val="-2"/>
          <w:sz w:val="28"/>
          <w:szCs w:val="28"/>
          <w:lang w:eastAsia="zh-CN"/>
        </w:rPr>
        <w:t>，</w:t>
      </w:r>
      <w:r>
        <w:rPr>
          <w:rFonts w:hint="eastAsia"/>
          <w:spacing w:val="-2"/>
          <w:sz w:val="28"/>
          <w:szCs w:val="28"/>
          <w:lang w:val="en-US" w:eastAsia="zh-CN"/>
        </w:rPr>
        <w:t>以及</w:t>
      </w:r>
      <w:r>
        <w:rPr>
          <w:spacing w:val="-2"/>
          <w:sz w:val="28"/>
          <w:szCs w:val="28"/>
        </w:rPr>
        <w:t>协助组委会工作程度等综合评定。</w:t>
      </w:r>
    </w:p>
    <w:p w14:paraId="3C2AE709">
      <w:pPr>
        <w:pStyle w:val="3"/>
        <w:spacing w:before="47" w:line="333" w:lineRule="auto"/>
        <w:ind w:left="39" w:right="55" w:firstLine="553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技术创新奖：评选技术创新奖2名。</w:t>
      </w:r>
      <w:r>
        <w:rPr>
          <w:rFonts w:hint="eastAsia"/>
          <w:spacing w:val="-5"/>
          <w:sz w:val="28"/>
          <w:szCs w:val="28"/>
          <w:lang w:val="en-US" w:eastAsia="zh-CN"/>
        </w:rPr>
        <w:t>利用数据库技术、AI、办公软件等制作开发的</w:t>
      </w:r>
      <w:r>
        <w:rPr>
          <w:rFonts w:hint="eastAsia"/>
          <w:spacing w:val="-6"/>
          <w:sz w:val="28"/>
          <w:szCs w:val="28"/>
          <w:lang w:val="en-US" w:eastAsia="zh-CN"/>
        </w:rPr>
        <w:t>比赛工具，根据工具创新性、实用性综合评定</w:t>
      </w:r>
      <w:r>
        <w:rPr>
          <w:spacing w:val="-5"/>
          <w:sz w:val="28"/>
          <w:szCs w:val="28"/>
        </w:rPr>
        <w:t>。</w:t>
      </w:r>
    </w:p>
    <w:p w14:paraId="350AE6EE">
      <w:pPr>
        <w:pStyle w:val="3"/>
        <w:spacing w:before="47" w:line="333" w:lineRule="auto"/>
        <w:ind w:left="39" w:right="55" w:firstLine="553"/>
        <w:rPr>
          <w:sz w:val="28"/>
          <w:szCs w:val="28"/>
        </w:rPr>
      </w:pPr>
      <w:r>
        <w:rPr>
          <w:spacing w:val="1"/>
          <w:sz w:val="28"/>
          <w:szCs w:val="28"/>
        </w:rPr>
        <w:t>个人展示创意奖：评选个人展示创意奖2名。通过有创</w:t>
      </w:r>
      <w:r>
        <w:rPr>
          <w:sz w:val="28"/>
          <w:szCs w:val="28"/>
        </w:rPr>
        <w:t>意的形</w:t>
      </w:r>
      <w:r>
        <w:rPr>
          <w:spacing w:val="-4"/>
          <w:sz w:val="28"/>
          <w:szCs w:val="28"/>
        </w:rPr>
        <w:t>式表达自己对</w:t>
      </w:r>
      <w:r>
        <w:rPr>
          <w:rFonts w:hint="eastAsia"/>
          <w:spacing w:val="-4"/>
          <w:sz w:val="28"/>
          <w:szCs w:val="28"/>
          <w:lang w:val="en-US" w:eastAsia="zh-CN"/>
        </w:rPr>
        <w:t>企业模拟经营</w:t>
      </w:r>
      <w:r>
        <w:rPr>
          <w:spacing w:val="-4"/>
          <w:sz w:val="28"/>
          <w:szCs w:val="28"/>
        </w:rPr>
        <w:t>的理解，分享自己对参赛历程的感悟与收获。形式</w:t>
      </w:r>
      <w:r>
        <w:rPr>
          <w:spacing w:val="-1"/>
          <w:sz w:val="28"/>
          <w:szCs w:val="28"/>
        </w:rPr>
        <w:t>不限，如通过视频、平面动画、H5制作、漫画、AI形象设计等，</w:t>
      </w:r>
      <w:r>
        <w:rPr>
          <w:spacing w:val="-2"/>
          <w:sz w:val="28"/>
          <w:szCs w:val="28"/>
        </w:rPr>
        <w:t>根据</w:t>
      </w:r>
      <w:r>
        <w:rPr>
          <w:rFonts w:hint="eastAsia"/>
          <w:spacing w:val="-2"/>
          <w:sz w:val="28"/>
          <w:szCs w:val="28"/>
          <w:lang w:val="en-US" w:eastAsia="zh-CN"/>
        </w:rPr>
        <w:t>展示效果</w:t>
      </w:r>
      <w:r>
        <w:rPr>
          <w:spacing w:val="-2"/>
          <w:sz w:val="28"/>
          <w:szCs w:val="28"/>
        </w:rPr>
        <w:t>、创新性综合评定。</w:t>
      </w:r>
    </w:p>
    <w:p w14:paraId="112E1166">
      <w:pPr>
        <w:pStyle w:val="3"/>
        <w:spacing w:before="48" w:line="333" w:lineRule="auto"/>
        <w:ind w:left="39" w:right="11" w:firstLine="56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最佳教练奖：评选最佳教练奖5名。根据比赛过程中各区负责人</w:t>
      </w:r>
      <w:r>
        <w:rPr>
          <w:spacing w:val="-4"/>
          <w:sz w:val="28"/>
          <w:szCs w:val="28"/>
        </w:rPr>
        <w:t>的规则解读、疑难解答质量；与选手的交流频率、质量；比赛群组织情况等综合评定。</w:t>
      </w:r>
    </w:p>
    <w:p w14:paraId="26DD0F68">
      <w:pPr>
        <w:pStyle w:val="3"/>
        <w:spacing w:before="91" w:line="333" w:lineRule="auto"/>
        <w:ind w:left="39" w:right="1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备注：1.金奖获得者可获</w:t>
      </w:r>
      <w:r>
        <w:rPr>
          <w:rFonts w:hint="eastAsia"/>
          <w:spacing w:val="-2"/>
          <w:sz w:val="28"/>
          <w:szCs w:val="28"/>
          <w:lang w:eastAsia="zh-CN"/>
        </w:rPr>
        <w:t>企业模拟经营</w:t>
      </w:r>
      <w:r>
        <w:rPr>
          <w:spacing w:val="-2"/>
          <w:sz w:val="28"/>
          <w:szCs w:val="28"/>
        </w:rPr>
        <w:t>竞赛奖杯一座；</w:t>
      </w:r>
    </w:p>
    <w:p w14:paraId="66C887D7">
      <w:pPr>
        <w:pStyle w:val="3"/>
        <w:spacing w:before="91" w:line="333" w:lineRule="auto"/>
        <w:ind w:left="39" w:right="13" w:firstLine="828" w:firstLineChars="300"/>
        <w:jc w:val="both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2.</w:t>
      </w:r>
      <w:r>
        <w:rPr>
          <w:spacing w:val="-2"/>
          <w:sz w:val="28"/>
          <w:szCs w:val="28"/>
        </w:rPr>
        <w:t>其中最佳人气奖、技术创新奖、营销策划奖分等级评定；</w:t>
      </w:r>
    </w:p>
    <w:p w14:paraId="5C769662">
      <w:pPr>
        <w:pStyle w:val="3"/>
        <w:spacing w:before="91" w:line="333" w:lineRule="auto"/>
        <w:ind w:left="39" w:right="13" w:firstLine="828" w:firstLineChars="3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3.选手</w:t>
      </w:r>
      <w:r>
        <w:rPr>
          <w:rFonts w:hint="eastAsia"/>
          <w:spacing w:val="-2"/>
          <w:sz w:val="28"/>
          <w:szCs w:val="28"/>
          <w:lang w:val="en-US" w:eastAsia="zh-CN"/>
        </w:rPr>
        <w:t>缺席任何比赛环节（包括闭幕式）取消获奖资格</w:t>
      </w:r>
      <w:r>
        <w:rPr>
          <w:spacing w:val="-2"/>
          <w:sz w:val="28"/>
          <w:szCs w:val="28"/>
        </w:rPr>
        <w:t>；</w:t>
      </w:r>
    </w:p>
    <w:p w14:paraId="7E6A2646">
      <w:pPr>
        <w:pStyle w:val="3"/>
        <w:spacing w:before="91" w:line="333" w:lineRule="auto"/>
        <w:ind w:left="39" w:right="13" w:firstLine="828" w:firstLineChars="300"/>
        <w:jc w:val="both"/>
        <w:rPr>
          <w:rFonts w:hint="eastAsia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4.大赛最终解释权归组委会所有。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jVlOTlkYTk1YjZmNzY5YWRhZjBjZjI2OTZiMGMifQ=="/>
  </w:docVars>
  <w:rsids>
    <w:rsidRoot w:val="004C734A"/>
    <w:rsid w:val="00001129"/>
    <w:rsid w:val="0003509A"/>
    <w:rsid w:val="000403D3"/>
    <w:rsid w:val="00045FB2"/>
    <w:rsid w:val="00053E5C"/>
    <w:rsid w:val="00087159"/>
    <w:rsid w:val="000E1BB5"/>
    <w:rsid w:val="00186795"/>
    <w:rsid w:val="001B1ABD"/>
    <w:rsid w:val="00245471"/>
    <w:rsid w:val="00274935"/>
    <w:rsid w:val="00280C74"/>
    <w:rsid w:val="002A620A"/>
    <w:rsid w:val="002B73E2"/>
    <w:rsid w:val="00356DC3"/>
    <w:rsid w:val="004A628F"/>
    <w:rsid w:val="004C3399"/>
    <w:rsid w:val="004C734A"/>
    <w:rsid w:val="004E44E5"/>
    <w:rsid w:val="004E5AD1"/>
    <w:rsid w:val="005073DB"/>
    <w:rsid w:val="00570AB1"/>
    <w:rsid w:val="005D069C"/>
    <w:rsid w:val="005D4882"/>
    <w:rsid w:val="00641C6C"/>
    <w:rsid w:val="00653140"/>
    <w:rsid w:val="0073570B"/>
    <w:rsid w:val="007500F8"/>
    <w:rsid w:val="007D28AB"/>
    <w:rsid w:val="0087043D"/>
    <w:rsid w:val="008958E4"/>
    <w:rsid w:val="008F1839"/>
    <w:rsid w:val="00903BF8"/>
    <w:rsid w:val="0090688D"/>
    <w:rsid w:val="00924E0B"/>
    <w:rsid w:val="00A64DEF"/>
    <w:rsid w:val="00A97EE4"/>
    <w:rsid w:val="00AE6D0E"/>
    <w:rsid w:val="00C17087"/>
    <w:rsid w:val="00C65B4A"/>
    <w:rsid w:val="00C84F00"/>
    <w:rsid w:val="00CE5BAC"/>
    <w:rsid w:val="00D13EB2"/>
    <w:rsid w:val="00D244D9"/>
    <w:rsid w:val="00D62B18"/>
    <w:rsid w:val="00D7239B"/>
    <w:rsid w:val="00D97625"/>
    <w:rsid w:val="00DB2158"/>
    <w:rsid w:val="00DB65EE"/>
    <w:rsid w:val="00DE6AA8"/>
    <w:rsid w:val="00E5266D"/>
    <w:rsid w:val="00E970FE"/>
    <w:rsid w:val="00EB5E10"/>
    <w:rsid w:val="00ED6545"/>
    <w:rsid w:val="00FA765D"/>
    <w:rsid w:val="00FB2DBD"/>
    <w:rsid w:val="03A248FC"/>
    <w:rsid w:val="08AE6343"/>
    <w:rsid w:val="0B381EF4"/>
    <w:rsid w:val="0D194621"/>
    <w:rsid w:val="0D404075"/>
    <w:rsid w:val="11D36438"/>
    <w:rsid w:val="123851B3"/>
    <w:rsid w:val="124D46EA"/>
    <w:rsid w:val="127C66E3"/>
    <w:rsid w:val="14FB4178"/>
    <w:rsid w:val="1698280A"/>
    <w:rsid w:val="19B47531"/>
    <w:rsid w:val="19C01083"/>
    <w:rsid w:val="1A9C0BBA"/>
    <w:rsid w:val="1C0F33D4"/>
    <w:rsid w:val="1FB16B3D"/>
    <w:rsid w:val="20364066"/>
    <w:rsid w:val="213A47C0"/>
    <w:rsid w:val="27E64469"/>
    <w:rsid w:val="29322BCC"/>
    <w:rsid w:val="29A65F61"/>
    <w:rsid w:val="2C293467"/>
    <w:rsid w:val="2D9664CE"/>
    <w:rsid w:val="30227D39"/>
    <w:rsid w:val="308563CE"/>
    <w:rsid w:val="32254CD1"/>
    <w:rsid w:val="328C2C90"/>
    <w:rsid w:val="32C103D2"/>
    <w:rsid w:val="374E39C9"/>
    <w:rsid w:val="3B155A46"/>
    <w:rsid w:val="3B2C4F98"/>
    <w:rsid w:val="3DAB75BC"/>
    <w:rsid w:val="3E412C9D"/>
    <w:rsid w:val="40105326"/>
    <w:rsid w:val="41973029"/>
    <w:rsid w:val="42CE7470"/>
    <w:rsid w:val="43225406"/>
    <w:rsid w:val="440F4D37"/>
    <w:rsid w:val="44BF70D9"/>
    <w:rsid w:val="45C43104"/>
    <w:rsid w:val="4ECE7859"/>
    <w:rsid w:val="4F43529A"/>
    <w:rsid w:val="4F863785"/>
    <w:rsid w:val="50004A2C"/>
    <w:rsid w:val="528F1BF4"/>
    <w:rsid w:val="5543538C"/>
    <w:rsid w:val="563A6CFC"/>
    <w:rsid w:val="570D35E1"/>
    <w:rsid w:val="58C625B2"/>
    <w:rsid w:val="5EDF69B5"/>
    <w:rsid w:val="60C345CC"/>
    <w:rsid w:val="63D20CBA"/>
    <w:rsid w:val="640F3DDC"/>
    <w:rsid w:val="67D271F7"/>
    <w:rsid w:val="69B45864"/>
    <w:rsid w:val="69B76B7E"/>
    <w:rsid w:val="6C963DD3"/>
    <w:rsid w:val="6E10004D"/>
    <w:rsid w:val="73EC3A65"/>
    <w:rsid w:val="75504886"/>
    <w:rsid w:val="75812479"/>
    <w:rsid w:val="764228F5"/>
    <w:rsid w:val="764F47A9"/>
    <w:rsid w:val="77EB0EA6"/>
    <w:rsid w:val="7A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js-component-component"/>
    <w:basedOn w:val="8"/>
    <w:qFormat/>
    <w:uiPriority w:val="0"/>
  </w:style>
  <w:style w:type="character" w:customStyle="1" w:styleId="16">
    <w:name w:val="gwel-greet-split-dot"/>
    <w:basedOn w:val="8"/>
    <w:qFormat/>
    <w:uiPriority w:val="0"/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798</Characters>
  <Lines>9</Lines>
  <Paragraphs>2</Paragraphs>
  <TotalTime>12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2022-09-09T01:29:00Z</dcterms:created>
  <dc:creator>Administrator</dc:creator>
  <cp:lastModifiedBy>WPS_1620785634</cp:lastModifiedBy>
  <dcterms:modified xsi:type="dcterms:W3CDTF">2025-09-28T07:53:25Z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70F46EEEB07C4C6ABD010E2ED534F0C2_13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